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419A4" w14:textId="77777777" w:rsidR="002B6BF4" w:rsidRDefault="002B6BF4" w:rsidP="00185F19">
      <w:pPr>
        <w:rPr>
          <w:rFonts w:ascii="Calibri" w:hAnsi="Calibri" w:cs="Tahoma"/>
          <w:szCs w:val="24"/>
        </w:rPr>
      </w:pPr>
    </w:p>
    <w:p w14:paraId="30B85FF4" w14:textId="77777777" w:rsidR="00F74A25" w:rsidRDefault="00F74A25" w:rsidP="00185F19">
      <w:pPr>
        <w:rPr>
          <w:rFonts w:ascii="Calibri" w:hAnsi="Calibri" w:cs="Tahoma"/>
          <w:szCs w:val="24"/>
        </w:rPr>
      </w:pPr>
    </w:p>
    <w:p w14:paraId="2C45D009" w14:textId="77777777" w:rsidR="00F74A25" w:rsidRDefault="00F74A25" w:rsidP="00185F19">
      <w:pPr>
        <w:rPr>
          <w:rFonts w:ascii="Calibri" w:hAnsi="Calibri" w:cs="Tahoma"/>
          <w:szCs w:val="24"/>
        </w:rPr>
      </w:pPr>
    </w:p>
    <w:p w14:paraId="0D4AAC2F" w14:textId="77777777" w:rsidR="00F74A25" w:rsidRDefault="00F74A25" w:rsidP="00185F19">
      <w:pPr>
        <w:rPr>
          <w:rFonts w:ascii="Calibri" w:hAnsi="Calibri" w:cs="Tahoma"/>
          <w:szCs w:val="24"/>
        </w:rPr>
      </w:pPr>
    </w:p>
    <w:p w14:paraId="04BC426C" w14:textId="77777777" w:rsidR="00F74A25" w:rsidRDefault="00F74A25" w:rsidP="00185F19">
      <w:pPr>
        <w:rPr>
          <w:rFonts w:ascii="Calibri" w:hAnsi="Calibri" w:cs="Tahoma"/>
          <w:szCs w:val="24"/>
        </w:rPr>
      </w:pPr>
    </w:p>
    <w:p w14:paraId="454CD751" w14:textId="77777777" w:rsidR="00F74A25" w:rsidRDefault="00F74A25" w:rsidP="00185F19">
      <w:pPr>
        <w:rPr>
          <w:rFonts w:ascii="Calibri" w:hAnsi="Calibri" w:cs="Tahoma"/>
          <w:szCs w:val="24"/>
        </w:rPr>
      </w:pPr>
    </w:p>
    <w:p w14:paraId="2FED0D1A" w14:textId="77777777" w:rsidR="004F1BA6" w:rsidRDefault="004F1BA6" w:rsidP="00185F19">
      <w:pPr>
        <w:rPr>
          <w:rFonts w:ascii="Calibri" w:hAnsi="Calibri" w:cs="Tahoma"/>
          <w:szCs w:val="24"/>
        </w:rPr>
      </w:pPr>
    </w:p>
    <w:p w14:paraId="7F7F90CE" w14:textId="77777777" w:rsidR="0004240D" w:rsidRDefault="0004240D" w:rsidP="00185F19">
      <w:pPr>
        <w:rPr>
          <w:rFonts w:ascii="Calibri" w:hAnsi="Calibri" w:cs="Tahoma"/>
          <w:szCs w:val="24"/>
        </w:rPr>
      </w:pPr>
    </w:p>
    <w:p w14:paraId="5BE324C6" w14:textId="2B49600B" w:rsidR="0004240D" w:rsidRPr="00D25C42" w:rsidRDefault="00E6679F" w:rsidP="00DF2922">
      <w:pPr>
        <w:rPr>
          <w:rFonts w:ascii="Calibri" w:hAnsi="Calibri" w:cs="Tahoma"/>
          <w:b/>
          <w:sz w:val="28"/>
          <w:szCs w:val="28"/>
        </w:rPr>
      </w:pPr>
      <w:r>
        <w:rPr>
          <w:rFonts w:ascii="Calibri" w:hAnsi="Calibri" w:cs="Tahoma"/>
          <w:b/>
          <w:sz w:val="28"/>
          <w:szCs w:val="28"/>
        </w:rPr>
        <w:t>Anti-</w:t>
      </w:r>
      <w:r w:rsidR="00DF2922" w:rsidRPr="00D25C42">
        <w:rPr>
          <w:rFonts w:ascii="Calibri" w:hAnsi="Calibri" w:cs="Tahoma"/>
          <w:b/>
          <w:sz w:val="28"/>
          <w:szCs w:val="28"/>
        </w:rPr>
        <w:t>Harassment</w:t>
      </w:r>
      <w:r w:rsidR="00D25C42" w:rsidRPr="00D25C42">
        <w:rPr>
          <w:rFonts w:ascii="Calibri" w:hAnsi="Calibri" w:cs="Tahoma"/>
          <w:b/>
          <w:sz w:val="28"/>
          <w:szCs w:val="28"/>
        </w:rPr>
        <w:t xml:space="preserve"> </w:t>
      </w:r>
      <w:r w:rsidR="002C0691">
        <w:rPr>
          <w:rFonts w:ascii="Calibri" w:hAnsi="Calibri" w:cs="Tahoma"/>
          <w:b/>
          <w:sz w:val="28"/>
          <w:szCs w:val="28"/>
        </w:rPr>
        <w:t>P</w:t>
      </w:r>
      <w:r w:rsidR="00D25C42" w:rsidRPr="00D25C42">
        <w:rPr>
          <w:rFonts w:ascii="Calibri" w:hAnsi="Calibri" w:cs="Tahoma"/>
          <w:b/>
          <w:sz w:val="28"/>
          <w:szCs w:val="28"/>
        </w:rPr>
        <w:t>olicy</w:t>
      </w:r>
      <w:r>
        <w:rPr>
          <w:rFonts w:ascii="Calibri" w:hAnsi="Calibri" w:cs="Tahoma"/>
          <w:b/>
          <w:sz w:val="28"/>
          <w:szCs w:val="28"/>
        </w:rPr>
        <w:t xml:space="preserve"> – Inspectors/Associates</w:t>
      </w:r>
    </w:p>
    <w:p w14:paraId="3113E99A" w14:textId="2AEFB918" w:rsidR="00D25C42" w:rsidRPr="00FB25ED" w:rsidRDefault="00D25C42" w:rsidP="00D25C42">
      <w:pPr>
        <w:rPr>
          <w:rFonts w:ascii="Calibri" w:hAnsi="Calibri"/>
          <w:szCs w:val="24"/>
          <w:lang w:val="en-US"/>
        </w:rPr>
      </w:pPr>
      <w:r w:rsidRPr="00D25C42">
        <w:rPr>
          <w:rFonts w:ascii="Calibri" w:hAnsi="Calibri"/>
          <w:sz w:val="28"/>
          <w:szCs w:val="28"/>
          <w:lang w:val="en-US"/>
        </w:rPr>
        <w:br/>
      </w:r>
      <w:r w:rsidRPr="00FB25ED">
        <w:rPr>
          <w:rFonts w:ascii="Calibri" w:hAnsi="Calibri"/>
          <w:szCs w:val="24"/>
          <w:lang w:val="en-US"/>
        </w:rPr>
        <w:br/>
      </w:r>
      <w:r w:rsidRPr="00FB25ED">
        <w:rPr>
          <w:rFonts w:ascii="Calibri" w:hAnsi="Calibri"/>
          <w:color w:val="000000"/>
          <w:szCs w:val="24"/>
          <w:lang w:val="en-US"/>
        </w:rPr>
        <w:t xml:space="preserve">BAC is opposed to harassment in any form.  Harassment is unacceptable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and leads to a stressful and potentially hostile working environment.  BAC is committed to providing a working environment that is free from harassment and in which the dignity of the individual is respected.</w:t>
      </w:r>
      <w:r w:rsidRPr="00FB25ED">
        <w:rPr>
          <w:rFonts w:ascii="Calibri" w:hAnsi="Calibri"/>
          <w:szCs w:val="24"/>
          <w:lang w:val="en-US"/>
        </w:rPr>
        <w:br/>
      </w:r>
      <w:r w:rsidRPr="00FB25ED">
        <w:rPr>
          <w:rFonts w:ascii="Calibri" w:hAnsi="Calibri"/>
          <w:szCs w:val="24"/>
          <w:lang w:val="en-US"/>
        </w:rPr>
        <w:br/>
      </w:r>
      <w:r w:rsidRPr="00FB25ED">
        <w:rPr>
          <w:rFonts w:ascii="Calibri" w:hAnsi="Calibri"/>
          <w:b/>
          <w:bCs/>
          <w:color w:val="000000"/>
          <w:szCs w:val="24"/>
          <w:lang w:val="en-US"/>
        </w:rPr>
        <w:t>What is harassment?</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People can be subject to harassment on a variety of grounds, including all those mentioned in our Equal Opportunities policy.  It can occur in many forms, includin</w:t>
      </w:r>
      <w:r>
        <w:rPr>
          <w:rFonts w:ascii="Calibri" w:hAnsi="Calibri"/>
          <w:color w:val="000000"/>
          <w:szCs w:val="24"/>
          <w:lang w:val="en-US"/>
        </w:rPr>
        <w:t xml:space="preserve">g physical, verbal and sexual. </w:t>
      </w:r>
      <w:r w:rsidRPr="00FB25ED">
        <w:rPr>
          <w:rFonts w:ascii="Calibri" w:hAnsi="Calibri"/>
          <w:color w:val="000000"/>
          <w:szCs w:val="24"/>
          <w:lang w:val="en-US"/>
        </w:rPr>
        <w:t xml:space="preserve">Essentially, harassment is unwanted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which may be based on gender, race, sexual orientation, disability </w:t>
      </w:r>
      <w:proofErr w:type="spellStart"/>
      <w:r w:rsidRPr="00FB25ED">
        <w:rPr>
          <w:rFonts w:ascii="Calibri" w:hAnsi="Calibri"/>
          <w:color w:val="000000"/>
          <w:szCs w:val="24"/>
          <w:lang w:val="en-US"/>
        </w:rPr>
        <w:t>etc</w:t>
      </w:r>
      <w:proofErr w:type="spellEnd"/>
      <w:r w:rsidRPr="00FB25ED">
        <w:rPr>
          <w:rFonts w:ascii="Calibri" w:hAnsi="Calibri"/>
          <w:color w:val="000000"/>
          <w:szCs w:val="24"/>
          <w:lang w:val="en-US"/>
        </w:rPr>
        <w:t xml:space="preserve"> and which is unreasonable, unwelcome or offensive.</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Under the Criminal Justice Act 2003, it is an offence for a person, with intent, to harass another person, alarm or distress them by using threatening, abusive or insulting words or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or by displaying any writing, sign or other visible representation which is thre</w:t>
      </w:r>
      <w:r>
        <w:rPr>
          <w:rFonts w:ascii="Calibri" w:hAnsi="Calibri"/>
          <w:color w:val="000000"/>
          <w:szCs w:val="24"/>
          <w:lang w:val="en-US"/>
        </w:rPr>
        <w:t xml:space="preserve">atening, abusive or insulting. </w:t>
      </w:r>
      <w:r w:rsidRPr="00FB25ED">
        <w:rPr>
          <w:rFonts w:ascii="Calibri" w:hAnsi="Calibri"/>
          <w:szCs w:val="24"/>
          <w:lang w:val="en-US"/>
        </w:rPr>
        <w:br/>
      </w:r>
      <w:r w:rsidRPr="00FB25ED">
        <w:rPr>
          <w:rFonts w:ascii="Calibri" w:hAnsi="Calibri"/>
          <w:szCs w:val="24"/>
          <w:lang w:val="en-US"/>
        </w:rPr>
        <w:br/>
      </w:r>
      <w:r w:rsidRPr="00FB25ED">
        <w:rPr>
          <w:rFonts w:ascii="Calibri" w:hAnsi="Calibri"/>
          <w:b/>
          <w:bCs/>
          <w:i/>
          <w:color w:val="000000"/>
          <w:szCs w:val="24"/>
          <w:lang w:val="en-US"/>
        </w:rPr>
        <w:t>Defining harassment</w:t>
      </w:r>
      <w:r w:rsidRPr="00FB25ED">
        <w:rPr>
          <w:rFonts w:ascii="Calibri" w:hAnsi="Calibri"/>
          <w:i/>
          <w:szCs w:val="24"/>
          <w:lang w:val="en-US"/>
        </w:rPr>
        <w:br/>
      </w:r>
      <w:r w:rsidRPr="00FB25ED">
        <w:rPr>
          <w:rFonts w:ascii="Calibri" w:hAnsi="Calibri"/>
          <w:szCs w:val="24"/>
          <w:lang w:val="en-US"/>
        </w:rPr>
        <w:br/>
      </w:r>
      <w:r w:rsidRPr="00FB25ED">
        <w:rPr>
          <w:rFonts w:ascii="Calibri" w:hAnsi="Calibri"/>
          <w:color w:val="000000"/>
          <w:szCs w:val="24"/>
          <w:lang w:val="en-US"/>
        </w:rPr>
        <w:t xml:space="preserve">Harassment is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which an individual considers to be offensive or detrimental.  </w:t>
      </w:r>
      <w:r w:rsidRPr="00FB25ED">
        <w:rPr>
          <w:rFonts w:ascii="Calibri" w:hAnsi="Calibri"/>
          <w:szCs w:val="24"/>
          <w:lang w:val="en-US"/>
        </w:rPr>
        <w:t xml:space="preserve"> </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Specific examples may include:</w:t>
      </w:r>
    </w:p>
    <w:p w14:paraId="63F5922F" w14:textId="77777777" w:rsidR="00D25C42" w:rsidRPr="00FB25ED" w:rsidRDefault="00D25C42" w:rsidP="00D25C42">
      <w:pPr>
        <w:numPr>
          <w:ilvl w:val="0"/>
          <w:numId w:val="5"/>
        </w:numPr>
        <w:rPr>
          <w:rFonts w:ascii="Calibri" w:hAnsi="Calibri"/>
        </w:rPr>
      </w:pPr>
      <w:r w:rsidRPr="00FB25ED">
        <w:rPr>
          <w:rFonts w:ascii="Calibri" w:hAnsi="Calibri"/>
        </w:rPr>
        <w:t>Racial abuse</w:t>
      </w:r>
    </w:p>
    <w:p w14:paraId="5EF5FBB9" w14:textId="77777777" w:rsidR="00D25C42" w:rsidRPr="00FB25ED" w:rsidRDefault="00D25C42" w:rsidP="00D25C42">
      <w:pPr>
        <w:numPr>
          <w:ilvl w:val="0"/>
          <w:numId w:val="5"/>
        </w:numPr>
        <w:rPr>
          <w:rFonts w:ascii="Calibri" w:hAnsi="Calibri"/>
        </w:rPr>
      </w:pPr>
      <w:r w:rsidRPr="00FB25ED">
        <w:rPr>
          <w:rFonts w:ascii="Calibri" w:hAnsi="Calibri"/>
        </w:rPr>
        <w:t>Offensive jokes of a racial nature</w:t>
      </w:r>
    </w:p>
    <w:p w14:paraId="1DC6E291" w14:textId="77777777" w:rsidR="00D25C42" w:rsidRPr="00FB25ED" w:rsidRDefault="00D25C42" w:rsidP="00D25C42">
      <w:pPr>
        <w:numPr>
          <w:ilvl w:val="0"/>
          <w:numId w:val="5"/>
        </w:numPr>
        <w:rPr>
          <w:rFonts w:ascii="Calibri" w:hAnsi="Calibri"/>
        </w:rPr>
      </w:pPr>
      <w:r w:rsidRPr="00FB25ED">
        <w:rPr>
          <w:rFonts w:ascii="Calibri" w:hAnsi="Calibri"/>
        </w:rPr>
        <w:t>An offensive manner of communication not used with other colleagues</w:t>
      </w:r>
    </w:p>
    <w:p w14:paraId="71EE9FE7" w14:textId="77777777" w:rsidR="00D25C42" w:rsidRPr="00FB25ED" w:rsidRDefault="00D25C42" w:rsidP="00D25C42">
      <w:pPr>
        <w:numPr>
          <w:ilvl w:val="0"/>
          <w:numId w:val="5"/>
        </w:numPr>
        <w:rPr>
          <w:rFonts w:ascii="Calibri" w:hAnsi="Calibri"/>
        </w:rPr>
      </w:pPr>
      <w:r w:rsidRPr="00FB25ED">
        <w:rPr>
          <w:rFonts w:ascii="Calibri" w:hAnsi="Calibri"/>
        </w:rPr>
        <w:t>Offensive remarks or jokes</w:t>
      </w:r>
    </w:p>
    <w:p w14:paraId="6A7948D7" w14:textId="77777777" w:rsidR="00D25C42" w:rsidRPr="00FB25ED" w:rsidRDefault="00D25C42" w:rsidP="00D25C42">
      <w:pPr>
        <w:numPr>
          <w:ilvl w:val="0"/>
          <w:numId w:val="5"/>
        </w:numPr>
        <w:rPr>
          <w:rFonts w:ascii="Calibri" w:hAnsi="Calibri"/>
        </w:rPr>
      </w:pPr>
      <w:r w:rsidRPr="00FB25ED">
        <w:rPr>
          <w:rFonts w:ascii="Calibri" w:hAnsi="Calibri"/>
        </w:rPr>
        <w:t>Patronising remarks</w:t>
      </w:r>
    </w:p>
    <w:p w14:paraId="49EC5DE9" w14:textId="77777777" w:rsidR="00D25C42" w:rsidRPr="00FB25ED" w:rsidRDefault="00D25C42" w:rsidP="00D25C42">
      <w:pPr>
        <w:numPr>
          <w:ilvl w:val="0"/>
          <w:numId w:val="5"/>
        </w:numPr>
        <w:rPr>
          <w:rFonts w:ascii="Calibri" w:hAnsi="Calibri"/>
        </w:rPr>
      </w:pPr>
      <w:r w:rsidRPr="00FB25ED">
        <w:rPr>
          <w:rFonts w:ascii="Calibri" w:hAnsi="Calibri"/>
        </w:rPr>
        <w:t>Ostracism/exclusion</w:t>
      </w:r>
    </w:p>
    <w:p w14:paraId="0BDB8C83" w14:textId="77777777" w:rsidR="00D25C42" w:rsidRPr="00FB25ED" w:rsidRDefault="00D25C42" w:rsidP="00D25C42">
      <w:pPr>
        <w:rPr>
          <w:rFonts w:ascii="Calibri" w:hAnsi="Calibri"/>
          <w:lang w:val="en-US"/>
        </w:rPr>
      </w:pPr>
      <w:r w:rsidRPr="00FB25ED">
        <w:rPr>
          <w:rFonts w:ascii="Calibri" w:hAnsi="Calibri"/>
        </w:rPr>
        <w:br/>
      </w:r>
      <w:r w:rsidRPr="00FB25ED">
        <w:rPr>
          <w:rFonts w:ascii="Calibri" w:hAnsi="Calibri"/>
          <w:lang w:val="en-US"/>
        </w:rPr>
        <w:t>Specific examples relating to sexual harassment may include:</w:t>
      </w:r>
    </w:p>
    <w:p w14:paraId="00AA4167" w14:textId="77777777" w:rsidR="00D25C42" w:rsidRPr="00FB25ED" w:rsidRDefault="00D25C42" w:rsidP="00D25C42">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Unwanted physical contact</w:t>
      </w:r>
    </w:p>
    <w:p w14:paraId="1E9BCEA8" w14:textId="77777777" w:rsidR="00D25C42" w:rsidRPr="00FB25ED" w:rsidRDefault="00D25C42" w:rsidP="00D25C42">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Unwelcome sexual advances, propositions, suggestions or pressure for social activity outside work where it has been made clear that this is not welcome</w:t>
      </w:r>
    </w:p>
    <w:p w14:paraId="5A53CC63" w14:textId="77777777" w:rsidR="00D25C42" w:rsidRPr="00FB25ED" w:rsidRDefault="00D25C42" w:rsidP="00D25C42">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Offensive jokes, insults or ridicule of a sexual nature</w:t>
      </w:r>
    </w:p>
    <w:p w14:paraId="5BD4D0A3" w14:textId="77777777" w:rsidR="00D25C42" w:rsidRPr="00FB25ED" w:rsidRDefault="00D25C42" w:rsidP="00D25C42">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 xml:space="preserve">Suggestive or over-familiar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where it has been made clear that this is not welcome</w:t>
      </w:r>
    </w:p>
    <w:p w14:paraId="0E54D722" w14:textId="77777777" w:rsidR="00D25C42" w:rsidRPr="00FB25ED" w:rsidRDefault="00D25C42" w:rsidP="00D25C42">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lastRenderedPageBreak/>
        <w:t>Display or circulation of sexually suggestive material</w:t>
      </w:r>
    </w:p>
    <w:p w14:paraId="67CDE5A0" w14:textId="77777777" w:rsidR="00D25C42" w:rsidRPr="00FB25ED" w:rsidRDefault="00D25C42" w:rsidP="00D25C42">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 xml:space="preserve">Suggestions that sexual </w:t>
      </w:r>
      <w:proofErr w:type="spellStart"/>
      <w:r w:rsidRPr="00FB25ED">
        <w:rPr>
          <w:rFonts w:ascii="Calibri" w:hAnsi="Calibri"/>
          <w:color w:val="000000"/>
          <w:szCs w:val="24"/>
          <w:lang w:val="en-US"/>
        </w:rPr>
        <w:t>favours</w:t>
      </w:r>
      <w:proofErr w:type="spellEnd"/>
      <w:r w:rsidRPr="00FB25ED">
        <w:rPr>
          <w:rFonts w:ascii="Calibri" w:hAnsi="Calibri"/>
          <w:color w:val="000000"/>
          <w:szCs w:val="24"/>
          <w:lang w:val="en-US"/>
        </w:rPr>
        <w:t xml:space="preserve"> may further a career or that refusal may hinder it</w:t>
      </w:r>
    </w:p>
    <w:p w14:paraId="60EF26C1" w14:textId="77777777" w:rsidR="00D25C42" w:rsidRPr="00FB25ED" w:rsidRDefault="00D25C42" w:rsidP="00D25C42">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 xml:space="preserve">Discussions of a sexual nature in front of colleagues </w:t>
      </w:r>
    </w:p>
    <w:p w14:paraId="51AEAF13" w14:textId="77777777" w:rsidR="00D25C42" w:rsidRPr="00FB25ED" w:rsidRDefault="00D25C42" w:rsidP="00D25C42">
      <w:pPr>
        <w:rPr>
          <w:rFonts w:ascii="Calibri" w:hAnsi="Calibri"/>
          <w:color w:val="000000"/>
          <w:szCs w:val="24"/>
          <w:lang w:val="en-US"/>
        </w:rPr>
      </w:pPr>
    </w:p>
    <w:p w14:paraId="357F5A7F" w14:textId="4B7DE0E9" w:rsidR="00D25C42" w:rsidRPr="00FB25ED" w:rsidRDefault="00D25C42" w:rsidP="00D25C42">
      <w:pPr>
        <w:rPr>
          <w:rFonts w:ascii="Calibri" w:hAnsi="Calibri"/>
          <w:szCs w:val="24"/>
        </w:rPr>
      </w:pPr>
      <w:r w:rsidRPr="00FB25ED">
        <w:rPr>
          <w:rFonts w:ascii="Calibri" w:hAnsi="Calibri"/>
          <w:color w:val="000000"/>
          <w:szCs w:val="24"/>
          <w:lang w:val="en-US"/>
        </w:rPr>
        <w:t>These lists and examples are not exhaustive.</w:t>
      </w:r>
      <w:r w:rsidRPr="00FB25ED">
        <w:rPr>
          <w:rFonts w:ascii="Calibri" w:hAnsi="Calibri"/>
          <w:szCs w:val="24"/>
          <w:lang w:val="en-US"/>
        </w:rPr>
        <w:br/>
      </w:r>
      <w:r w:rsidRPr="00FB25ED">
        <w:rPr>
          <w:rFonts w:ascii="Calibri" w:hAnsi="Calibri"/>
          <w:szCs w:val="24"/>
          <w:lang w:val="en-US"/>
        </w:rPr>
        <w:br/>
      </w:r>
      <w:r w:rsidRPr="00FB25ED">
        <w:rPr>
          <w:rFonts w:ascii="Calibri" w:hAnsi="Calibri"/>
          <w:b/>
          <w:bCs/>
          <w:color w:val="000000"/>
          <w:szCs w:val="24"/>
          <w:lang w:val="en-US"/>
        </w:rPr>
        <w:t>What should you do if you think you are being harassed?</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If you feel you are being harassed, abused or bullied in any form, do not try to ignore it.  If you feel able to, in the first instance, make it clear to the person who is harassing you that their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is unwelcome and that you want it to stop. If the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continues, or if you feel unable to deal with it yourself, raise the matter with the Chief Executive. What you say will be treated in confidence and will go no further without your consent. </w:t>
      </w:r>
      <w:r w:rsidR="001A05B5">
        <w:rPr>
          <w:rFonts w:ascii="Calibri" w:hAnsi="Calibri"/>
          <w:color w:val="000000"/>
          <w:szCs w:val="24"/>
          <w:lang w:val="en-US"/>
        </w:rPr>
        <w:t>The Chief Executive</w:t>
      </w:r>
      <w:r w:rsidRPr="00FB25ED">
        <w:rPr>
          <w:rFonts w:ascii="Calibri" w:hAnsi="Calibri"/>
          <w:color w:val="000000"/>
          <w:szCs w:val="24"/>
          <w:lang w:val="en-US"/>
        </w:rPr>
        <w:t xml:space="preserve"> may be able to act on your behalf to resolve the complaint informally. If the Chief Executive is harassing you, contact the Chairman of Council.</w:t>
      </w:r>
      <w:r w:rsidRPr="00FB25ED">
        <w:rPr>
          <w:rFonts w:ascii="Calibri" w:hAnsi="Calibri"/>
          <w:szCs w:val="24"/>
          <w:lang w:val="en-US"/>
        </w:rPr>
        <w:br/>
      </w:r>
      <w:r w:rsidRPr="00FB25ED">
        <w:rPr>
          <w:rFonts w:ascii="Calibri" w:hAnsi="Calibri"/>
          <w:szCs w:val="24"/>
          <w:lang w:val="en-US"/>
        </w:rPr>
        <w:br/>
      </w:r>
      <w:r w:rsidRPr="00FB25ED">
        <w:rPr>
          <w:rFonts w:ascii="Calibri" w:hAnsi="Calibri"/>
          <w:b/>
          <w:bCs/>
          <w:color w:val="000000"/>
          <w:szCs w:val="24"/>
          <w:lang w:val="en-US"/>
        </w:rPr>
        <w:t>Formal complaint procedures</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In more serious cases, or where an informal approach has not stopped the </w:t>
      </w:r>
      <w:proofErr w:type="spellStart"/>
      <w:r w:rsidRPr="00FB25ED">
        <w:rPr>
          <w:rFonts w:ascii="Calibri" w:hAnsi="Calibri"/>
          <w:color w:val="000000"/>
          <w:szCs w:val="24"/>
          <w:lang w:val="en-US"/>
        </w:rPr>
        <w:t>behaviour</w:t>
      </w:r>
      <w:proofErr w:type="spellEnd"/>
      <w:r w:rsidRPr="00FB25ED">
        <w:rPr>
          <w:rFonts w:ascii="Calibri" w:hAnsi="Calibri"/>
          <w:color w:val="000000"/>
          <w:szCs w:val="24"/>
          <w:lang w:val="en-US"/>
        </w:rPr>
        <w:t xml:space="preserve">, the next step should be a formal complaint.  This should be made in writing to the Chief Executive. </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Initially, an investigation will be carried out by someone unconnected with the incident.  You are entitled to ask for an alternative person to carry out the investigation if you are not comfortable with the first choice. For example, in a case of sexual harassment, you may wish to request that the person carrying out the investigation be of your own gender. BAC will </w:t>
      </w:r>
      <w:proofErr w:type="spellStart"/>
      <w:r w:rsidRPr="00FB25ED">
        <w:rPr>
          <w:rFonts w:ascii="Calibri" w:hAnsi="Calibri"/>
          <w:color w:val="000000"/>
          <w:szCs w:val="24"/>
          <w:lang w:val="en-US"/>
        </w:rPr>
        <w:t>endeavour</w:t>
      </w:r>
      <w:proofErr w:type="spellEnd"/>
      <w:r w:rsidRPr="00FB25ED">
        <w:rPr>
          <w:rFonts w:ascii="Calibri" w:hAnsi="Calibri"/>
          <w:color w:val="000000"/>
          <w:szCs w:val="24"/>
          <w:lang w:val="en-US"/>
        </w:rPr>
        <w:t xml:space="preserve"> to meet all valid requests where practicable. As far as possible, confidentiality will be maintained throughout the investigation.</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It is </w:t>
      </w:r>
      <w:proofErr w:type="spellStart"/>
      <w:r w:rsidRPr="00FB25ED">
        <w:rPr>
          <w:rFonts w:ascii="Calibri" w:hAnsi="Calibri"/>
          <w:color w:val="000000"/>
          <w:szCs w:val="24"/>
          <w:lang w:val="en-US"/>
        </w:rPr>
        <w:t>emphasised</w:t>
      </w:r>
      <w:proofErr w:type="spellEnd"/>
      <w:r w:rsidRPr="00FB25ED">
        <w:rPr>
          <w:rFonts w:ascii="Calibri" w:hAnsi="Calibri"/>
          <w:color w:val="000000"/>
          <w:szCs w:val="24"/>
          <w:lang w:val="en-US"/>
        </w:rPr>
        <w:t xml:space="preserve"> that the complainant and the accused will not be </w:t>
      </w:r>
      <w:proofErr w:type="spellStart"/>
      <w:r w:rsidRPr="00FB25ED">
        <w:rPr>
          <w:rFonts w:ascii="Calibri" w:hAnsi="Calibri"/>
          <w:color w:val="000000"/>
          <w:szCs w:val="24"/>
          <w:lang w:val="en-US"/>
        </w:rPr>
        <w:t>victimised</w:t>
      </w:r>
      <w:proofErr w:type="spellEnd"/>
      <w:r w:rsidRPr="00FB25ED">
        <w:rPr>
          <w:rFonts w:ascii="Calibri" w:hAnsi="Calibri"/>
          <w:color w:val="000000"/>
          <w:szCs w:val="24"/>
          <w:lang w:val="en-US"/>
        </w:rPr>
        <w:t xml:space="preserve"> in any way, however, false or malicious complaint may result in disciplinary action against the complainant.</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You will be asked to explain what happened. Where possible, keep a record of incidents so that you can recall accurately what has been happening. If the same person has harassed other colleagues, they should be asked to keep records too, and will also be asked to describe their experiences. The person investigating the complaint will interview everyone involved including any witnesses. All parties involved will be reminded of the need for confidentiality and of their responsibilities for ensuring that no subsequent </w:t>
      </w:r>
      <w:proofErr w:type="spellStart"/>
      <w:r w:rsidRPr="00FB25ED">
        <w:rPr>
          <w:rFonts w:ascii="Calibri" w:hAnsi="Calibri"/>
          <w:color w:val="000000"/>
          <w:szCs w:val="24"/>
          <w:lang w:val="en-US"/>
        </w:rPr>
        <w:t>victimisation</w:t>
      </w:r>
      <w:proofErr w:type="spellEnd"/>
      <w:r w:rsidRPr="00FB25ED">
        <w:rPr>
          <w:rFonts w:ascii="Calibri" w:hAnsi="Calibri"/>
          <w:color w:val="000000"/>
          <w:szCs w:val="24"/>
          <w:lang w:val="en-US"/>
        </w:rPr>
        <w:t xml:space="preserve"> occurs.</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All formal complaints will be investigated </w:t>
      </w:r>
      <w:r w:rsidR="00DF2922">
        <w:rPr>
          <w:rFonts w:ascii="Calibri" w:hAnsi="Calibri"/>
          <w:color w:val="000000"/>
          <w:szCs w:val="24"/>
          <w:lang w:val="en-US"/>
        </w:rPr>
        <w:t>and i</w:t>
      </w:r>
      <w:r w:rsidRPr="00FB25ED">
        <w:rPr>
          <w:rFonts w:ascii="Calibri" w:hAnsi="Calibri"/>
          <w:color w:val="000000"/>
          <w:szCs w:val="24"/>
          <w:lang w:val="en-US"/>
        </w:rPr>
        <w:t xml:space="preserve">f a complaint is upheld the perpetrator will be subject to disciplinary action. The nature of that action will depend on the severity of the </w:t>
      </w:r>
      <w:r w:rsidRPr="00FB25ED">
        <w:rPr>
          <w:rFonts w:ascii="Calibri" w:hAnsi="Calibri"/>
          <w:color w:val="000000"/>
          <w:szCs w:val="24"/>
          <w:lang w:val="en-US"/>
        </w:rPr>
        <w:lastRenderedPageBreak/>
        <w:t xml:space="preserve">offence. In extreme cases, the offence may be so serious as to render the offender liable to </w:t>
      </w:r>
      <w:r w:rsidR="00E6679F">
        <w:rPr>
          <w:rFonts w:ascii="Calibri" w:hAnsi="Calibri"/>
          <w:color w:val="000000"/>
          <w:szCs w:val="24"/>
          <w:lang w:val="en-US"/>
        </w:rPr>
        <w:t xml:space="preserve">termination of contract </w:t>
      </w:r>
      <w:r w:rsidRPr="00FB25ED">
        <w:rPr>
          <w:rFonts w:ascii="Calibri" w:hAnsi="Calibri"/>
          <w:color w:val="000000"/>
          <w:szCs w:val="24"/>
          <w:lang w:val="en-US"/>
        </w:rPr>
        <w:t>(without previous warning or notice).</w:t>
      </w:r>
      <w:r w:rsidRPr="00FB25ED">
        <w:rPr>
          <w:rFonts w:ascii="Calibri" w:hAnsi="Calibri"/>
          <w:szCs w:val="24"/>
          <w:lang w:val="en-US"/>
        </w:rPr>
        <w:br/>
      </w:r>
      <w:r w:rsidRPr="00FB25ED">
        <w:rPr>
          <w:rFonts w:ascii="Calibri" w:hAnsi="Calibri"/>
          <w:szCs w:val="24"/>
          <w:lang w:val="en-US"/>
        </w:rPr>
        <w:br/>
      </w:r>
      <w:r w:rsidRPr="00FB25ED">
        <w:rPr>
          <w:rFonts w:ascii="Calibri" w:hAnsi="Calibri"/>
          <w:b/>
          <w:bCs/>
          <w:color w:val="000000"/>
          <w:szCs w:val="24"/>
          <w:lang w:val="en-US"/>
        </w:rPr>
        <w:t>Advice and counseling</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The Chief Executive is BAC’s designated harassment officer and is the person available to listen and give advice to anyone who feels they are being harassed or is otherwise involved in a harassment situation.  </w:t>
      </w:r>
      <w:r w:rsidR="001A05B5">
        <w:rPr>
          <w:rFonts w:ascii="Calibri" w:hAnsi="Calibri"/>
          <w:color w:val="000000"/>
          <w:szCs w:val="24"/>
          <w:lang w:val="en-US"/>
        </w:rPr>
        <w:t>Discussion with the Chief Executive</w:t>
      </w:r>
      <w:r w:rsidRPr="00FB25ED">
        <w:rPr>
          <w:rFonts w:ascii="Calibri" w:hAnsi="Calibri"/>
          <w:color w:val="000000"/>
          <w:szCs w:val="24"/>
          <w:lang w:val="en-US"/>
        </w:rPr>
        <w:t xml:space="preserve"> will take place in confidence and without pressure to take the complaint further</w:t>
      </w:r>
      <w:r w:rsidR="001A05B5">
        <w:rPr>
          <w:rFonts w:ascii="Calibri" w:hAnsi="Calibri"/>
          <w:color w:val="000000"/>
          <w:szCs w:val="24"/>
          <w:lang w:val="en-US"/>
        </w:rPr>
        <w:t>. Any discussion</w:t>
      </w:r>
      <w:bookmarkStart w:id="0" w:name="_GoBack"/>
      <w:bookmarkEnd w:id="0"/>
      <w:r w:rsidR="001A05B5">
        <w:rPr>
          <w:rFonts w:ascii="Calibri" w:hAnsi="Calibri"/>
          <w:color w:val="000000"/>
          <w:szCs w:val="24"/>
          <w:lang w:val="en-US"/>
        </w:rPr>
        <w:t xml:space="preserve"> </w:t>
      </w:r>
      <w:r w:rsidRPr="00FB25ED">
        <w:rPr>
          <w:rFonts w:ascii="Calibri" w:hAnsi="Calibri"/>
          <w:color w:val="000000"/>
          <w:szCs w:val="24"/>
          <w:lang w:val="en-US"/>
        </w:rPr>
        <w:t xml:space="preserve">will be totally separate from the formal procedures and will play no role in the investigation of complaints. If you do not feel comfortable speaking to the Chief Executive, </w:t>
      </w:r>
      <w:r w:rsidR="00DF2922">
        <w:rPr>
          <w:rFonts w:ascii="Calibri" w:hAnsi="Calibri"/>
          <w:color w:val="000000"/>
          <w:szCs w:val="24"/>
          <w:lang w:val="en-US"/>
        </w:rPr>
        <w:t>the Chief Inspector or Deputy CEO</w:t>
      </w:r>
      <w:r w:rsidRPr="00FB25ED">
        <w:rPr>
          <w:rFonts w:ascii="Calibri" w:hAnsi="Calibri"/>
          <w:color w:val="000000"/>
          <w:szCs w:val="24"/>
          <w:lang w:val="en-US"/>
        </w:rPr>
        <w:t xml:space="preserve"> will be equally willing to hear concerns. </w:t>
      </w:r>
    </w:p>
    <w:p w14:paraId="3406962C" w14:textId="77777777" w:rsidR="0004240D" w:rsidRDefault="0004240D" w:rsidP="00D25C42">
      <w:pPr>
        <w:rPr>
          <w:rFonts w:ascii="Calibri" w:hAnsi="Calibri" w:cs="Tahoma"/>
          <w:szCs w:val="24"/>
        </w:rPr>
      </w:pPr>
    </w:p>
    <w:p w14:paraId="7BBBF271" w14:textId="77777777" w:rsidR="0004240D" w:rsidRDefault="0004240D" w:rsidP="00D25C42">
      <w:pPr>
        <w:rPr>
          <w:rFonts w:ascii="Calibri" w:hAnsi="Calibri" w:cs="Tahoma"/>
          <w:szCs w:val="24"/>
        </w:rPr>
      </w:pPr>
    </w:p>
    <w:p w14:paraId="7450DECB" w14:textId="77777777" w:rsidR="0004240D" w:rsidRDefault="0004240D" w:rsidP="00D25C42">
      <w:pPr>
        <w:rPr>
          <w:rFonts w:ascii="Calibri" w:hAnsi="Calibri" w:cs="Tahoma"/>
          <w:szCs w:val="24"/>
        </w:rPr>
      </w:pPr>
    </w:p>
    <w:p w14:paraId="5D801ACA" w14:textId="77777777" w:rsidR="002B6BF4" w:rsidRDefault="002B6BF4" w:rsidP="00D25C42">
      <w:pPr>
        <w:rPr>
          <w:rFonts w:ascii="Calibri" w:hAnsi="Calibri" w:cs="Tahoma"/>
          <w:szCs w:val="24"/>
        </w:rPr>
      </w:pPr>
    </w:p>
    <w:p w14:paraId="169099C4" w14:textId="77777777" w:rsidR="002B6BF4" w:rsidRPr="006425D4" w:rsidRDefault="00541BFD" w:rsidP="00D25C42">
      <w:pPr>
        <w:tabs>
          <w:tab w:val="left" w:pos="1980"/>
        </w:tabs>
        <w:rPr>
          <w:rFonts w:asciiTheme="minorHAnsi" w:hAnsiTheme="minorHAnsi" w:cs="Tahoma"/>
          <w:szCs w:val="24"/>
        </w:rPr>
      </w:pPr>
      <w:r>
        <w:rPr>
          <w:rFonts w:asciiTheme="minorHAnsi" w:hAnsiTheme="minorHAnsi" w:cs="Tahoma"/>
          <w:szCs w:val="24"/>
        </w:rPr>
        <w:tab/>
      </w:r>
    </w:p>
    <w:p w14:paraId="4467BAA3" w14:textId="77777777" w:rsidR="00541BFD" w:rsidRDefault="00541BFD" w:rsidP="00D25C42">
      <w:pPr>
        <w:rPr>
          <w:rFonts w:asciiTheme="minorHAnsi" w:hAnsiTheme="minorHAnsi" w:cs="Tahoma"/>
          <w:szCs w:val="24"/>
        </w:rPr>
      </w:pPr>
    </w:p>
    <w:p w14:paraId="5A6FCF29" w14:textId="77777777" w:rsidR="00541BFD" w:rsidRDefault="00541BFD" w:rsidP="00D25C42">
      <w:pPr>
        <w:rPr>
          <w:rFonts w:asciiTheme="minorHAnsi" w:hAnsiTheme="minorHAnsi" w:cs="Tahoma"/>
          <w:szCs w:val="24"/>
        </w:rPr>
      </w:pPr>
    </w:p>
    <w:p w14:paraId="0E6B50D5" w14:textId="77777777" w:rsidR="00541BFD" w:rsidRPr="006425D4" w:rsidRDefault="00541BFD" w:rsidP="00D25C42">
      <w:pPr>
        <w:rPr>
          <w:rFonts w:ascii="Calibri" w:hAnsi="Calibri"/>
          <w:b/>
          <w:szCs w:val="24"/>
        </w:rPr>
      </w:pPr>
    </w:p>
    <w:sectPr w:rsidR="00541BFD" w:rsidRPr="006425D4" w:rsidSect="00541BFD">
      <w:headerReference w:type="default" r:id="rId7"/>
      <w:footerReference w:type="default" r:id="rId8"/>
      <w:headerReference w:type="first" r:id="rId9"/>
      <w:footerReference w:type="first" r:id="rId10"/>
      <w:pgSz w:w="11907" w:h="16840" w:code="9"/>
      <w:pgMar w:top="1134" w:right="1559" w:bottom="340" w:left="1259" w:header="56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8639" w14:textId="77777777" w:rsidR="00DF2922" w:rsidRDefault="00DF2922">
      <w:r>
        <w:separator/>
      </w:r>
    </w:p>
  </w:endnote>
  <w:endnote w:type="continuationSeparator" w:id="0">
    <w:p w14:paraId="458078C9" w14:textId="77777777" w:rsidR="00DF2922" w:rsidRDefault="00DF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LT Std">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BE32" w14:textId="77777777" w:rsidR="00DF2922" w:rsidRDefault="00DF2922" w:rsidP="00A97CED">
    <w:pPr>
      <w:pStyle w:val="Footer"/>
      <w:jc w:val="right"/>
      <w:rPr>
        <w:rStyle w:val="PageNumber"/>
      </w:rPr>
    </w:pPr>
  </w:p>
  <w:p w14:paraId="77EC4220" w14:textId="77777777" w:rsidR="00DF2922" w:rsidRDefault="00DF2922" w:rsidP="00A97CED">
    <w:pPr>
      <w:pStyle w:val="Footer"/>
      <w:rPr>
        <w:rStyle w:val="PageNumber"/>
      </w:rPr>
    </w:pPr>
  </w:p>
  <w:p w14:paraId="3DB1CE25" w14:textId="77777777" w:rsidR="00DF2922" w:rsidRDefault="00DF2922" w:rsidP="00A97CE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7BA0" w14:textId="77777777" w:rsidR="00DF2922" w:rsidRPr="002B6BF4" w:rsidRDefault="00DF2922" w:rsidP="00E800DF">
    <w:pPr>
      <w:pStyle w:val="Footer"/>
      <w:jc w:val="center"/>
      <w:rPr>
        <w:rFonts w:ascii="Calibri" w:hAnsi="Calibri"/>
        <w:color w:val="212492"/>
        <w:sz w:val="22"/>
        <w:szCs w:val="22"/>
      </w:rPr>
    </w:pPr>
    <w:r>
      <w:rPr>
        <w:noProof/>
        <w:lang w:eastAsia="en-GB"/>
      </w:rPr>
      <w:drawing>
        <wp:anchor distT="0" distB="0" distL="114300" distR="114300" simplePos="0" relativeHeight="251662336" behindDoc="0" locked="0" layoutInCell="1" allowOverlap="1" wp14:anchorId="7AC2BBA0" wp14:editId="1BA4DADE">
          <wp:simplePos x="0" y="0"/>
          <wp:positionH relativeFrom="margin">
            <wp:posOffset>-57150</wp:posOffset>
          </wp:positionH>
          <wp:positionV relativeFrom="page">
            <wp:posOffset>9839325</wp:posOffset>
          </wp:positionV>
          <wp:extent cx="657225" cy="417195"/>
          <wp:effectExtent l="0" t="0" r="9525" b="1905"/>
          <wp:wrapNone/>
          <wp:docPr id="29" name="Picture 29" descr="EN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NQ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212492"/>
        <w:sz w:val="22"/>
        <w:szCs w:val="22"/>
      </w:rPr>
      <w:t xml:space="preserve">                                                                                                                 </w:t>
    </w:r>
  </w:p>
  <w:p w14:paraId="48DB70FB" w14:textId="77777777" w:rsidR="00DF2922" w:rsidRPr="00AD3184" w:rsidRDefault="00DF2922" w:rsidP="00E800DF">
    <w:pPr>
      <w:pStyle w:val="Footer"/>
      <w:jc w:val="center"/>
      <w:rPr>
        <w:rFonts w:ascii="Calibri" w:hAnsi="Calibri"/>
        <w:color w:val="212492"/>
        <w:sz w:val="22"/>
        <w:szCs w:val="22"/>
      </w:rPr>
    </w:pPr>
    <w:r>
      <w:rPr>
        <w:rFonts w:ascii="Calibri" w:hAnsi="Calibri"/>
        <w:color w:val="000099"/>
        <w:sz w:val="22"/>
        <w:szCs w:val="22"/>
      </w:rPr>
      <w:t xml:space="preserve">                                                                                </w:t>
    </w:r>
    <w:r w:rsidRPr="00AD3184">
      <w:rPr>
        <w:rFonts w:ascii="Calibri" w:hAnsi="Calibri"/>
        <w:color w:val="212492"/>
        <w:sz w:val="22"/>
        <w:szCs w:val="22"/>
      </w:rPr>
      <w:t>Ground Floor, 14 Devonshire Square, London EC2M 4YT</w:t>
    </w:r>
  </w:p>
  <w:p w14:paraId="258A2E71" w14:textId="77777777" w:rsidR="00DF2922" w:rsidRPr="004573D7" w:rsidRDefault="00DF2922" w:rsidP="004573D7">
    <w:pPr>
      <w:pStyle w:val="Footer"/>
      <w:jc w:val="center"/>
      <w:rPr>
        <w:rFonts w:ascii="Calibri" w:hAnsi="Calibri"/>
        <w:color w:val="003399"/>
        <w:spacing w:val="18"/>
        <w:sz w:val="22"/>
        <w:szCs w:val="22"/>
      </w:rPr>
    </w:pPr>
    <w:r>
      <w:rPr>
        <w:rFonts w:ascii="Calibri" w:hAnsi="Calibri"/>
        <w:b/>
        <w:color w:val="ED7D31" w:themeColor="accent2"/>
        <w:sz w:val="22"/>
        <w:szCs w:val="22"/>
      </w:rPr>
      <w:t xml:space="preserve">                                                  </w:t>
    </w:r>
    <w:r w:rsidRPr="004573D7">
      <w:rPr>
        <w:rFonts w:ascii="Calibri" w:hAnsi="Calibri"/>
        <w:b/>
        <w:color w:val="ED7D31" w:themeColor="accent2"/>
        <w:sz w:val="22"/>
        <w:szCs w:val="22"/>
      </w:rPr>
      <w:t>Tel:</w:t>
    </w:r>
    <w:r>
      <w:rPr>
        <w:rFonts w:ascii="Calibri" w:hAnsi="Calibri"/>
        <w:color w:val="ED7D31" w:themeColor="accent2"/>
        <w:sz w:val="22"/>
        <w:szCs w:val="22"/>
      </w:rPr>
      <w:t xml:space="preserve"> </w:t>
    </w:r>
    <w:r w:rsidRPr="006425D4">
      <w:rPr>
        <w:rFonts w:ascii="Calibri" w:hAnsi="Calibri"/>
        <w:color w:val="212492"/>
        <w:sz w:val="22"/>
        <w:szCs w:val="22"/>
      </w:rPr>
      <w:t xml:space="preserve">0300 330 </w:t>
    </w:r>
    <w:proofErr w:type="gramStart"/>
    <w:r w:rsidRPr="006425D4">
      <w:rPr>
        <w:rFonts w:ascii="Calibri" w:hAnsi="Calibri"/>
        <w:color w:val="212492"/>
        <w:sz w:val="22"/>
        <w:szCs w:val="22"/>
      </w:rPr>
      <w:t>1400</w:t>
    </w:r>
    <w:r w:rsidRPr="004573D7">
      <w:rPr>
        <w:rFonts w:ascii="Calibri" w:hAnsi="Calibri"/>
        <w:color w:val="000099"/>
        <w:sz w:val="22"/>
        <w:szCs w:val="22"/>
      </w:rPr>
      <w:t xml:space="preserve"> </w:t>
    </w:r>
    <w:r>
      <w:rPr>
        <w:rFonts w:ascii="Calibri" w:hAnsi="Calibri"/>
        <w:color w:val="000099"/>
        <w:sz w:val="22"/>
        <w:szCs w:val="22"/>
      </w:rPr>
      <w:t xml:space="preserve"> </w:t>
    </w:r>
    <w:r w:rsidRPr="004573D7">
      <w:rPr>
        <w:rFonts w:ascii="Calibri" w:hAnsi="Calibri"/>
        <w:b/>
        <w:color w:val="ED7D31" w:themeColor="accent2"/>
        <w:sz w:val="22"/>
        <w:szCs w:val="22"/>
      </w:rPr>
      <w:t>Email</w:t>
    </w:r>
    <w:proofErr w:type="gramEnd"/>
    <w:r w:rsidRPr="004573D7">
      <w:rPr>
        <w:rFonts w:ascii="Calibri" w:hAnsi="Calibri"/>
        <w:b/>
        <w:color w:val="ED7D31" w:themeColor="accent2"/>
        <w:sz w:val="22"/>
        <w:szCs w:val="22"/>
      </w:rPr>
      <w:t>:</w:t>
    </w:r>
    <w:r>
      <w:rPr>
        <w:rFonts w:ascii="Calibri" w:hAnsi="Calibri"/>
        <w:color w:val="ED7D31" w:themeColor="accent2"/>
        <w:sz w:val="22"/>
        <w:szCs w:val="22"/>
      </w:rPr>
      <w:t xml:space="preserve"> </w:t>
    </w:r>
    <w:r w:rsidRPr="006425D4">
      <w:rPr>
        <w:rFonts w:ascii="Calibri" w:hAnsi="Calibri"/>
        <w:color w:val="212492"/>
        <w:sz w:val="22"/>
        <w:szCs w:val="22"/>
      </w:rPr>
      <w:t>info@the-bac.org</w:t>
    </w:r>
    <w:r w:rsidRPr="002B6BF4">
      <w:rPr>
        <w:rFonts w:ascii="Calibri" w:hAnsi="Calibri"/>
        <w:color w:val="000099"/>
        <w:sz w:val="22"/>
        <w:szCs w:val="22"/>
      </w:rPr>
      <w:t xml:space="preserve">  </w:t>
    </w:r>
    <w:r w:rsidRPr="004573D7">
      <w:rPr>
        <w:rFonts w:ascii="Calibri" w:hAnsi="Calibri"/>
        <w:b/>
        <w:color w:val="ED7D31" w:themeColor="accent2"/>
        <w:sz w:val="22"/>
        <w:szCs w:val="22"/>
      </w:rPr>
      <w:t>Website:</w:t>
    </w:r>
    <w:r>
      <w:rPr>
        <w:rFonts w:ascii="Calibri" w:hAnsi="Calibri"/>
        <w:b/>
        <w:color w:val="ED7D31" w:themeColor="accent2"/>
        <w:sz w:val="22"/>
        <w:szCs w:val="22"/>
      </w:rPr>
      <w:t xml:space="preserve"> </w:t>
    </w:r>
    <w:r w:rsidRPr="002B6BF4">
      <w:rPr>
        <w:rFonts w:ascii="Calibri" w:hAnsi="Calibri"/>
        <w:color w:val="212492"/>
        <w:sz w:val="22"/>
        <w:szCs w:val="22"/>
      </w:rPr>
      <w:t>www.the-bac.org</w:t>
    </w:r>
  </w:p>
  <w:p w14:paraId="4124760C" w14:textId="77777777" w:rsidR="00DF2922" w:rsidRPr="006425D4" w:rsidRDefault="00DF2922" w:rsidP="004573D7">
    <w:pPr>
      <w:pStyle w:val="Footer"/>
      <w:spacing w:before="120"/>
      <w:jc w:val="right"/>
      <w:rPr>
        <w:rFonts w:ascii="Calibri" w:hAnsi="Calibri"/>
        <w:color w:val="212492"/>
        <w:sz w:val="16"/>
      </w:rPr>
    </w:pPr>
    <w:r w:rsidRPr="006425D4">
      <w:rPr>
        <w:rFonts w:ascii="Calibri" w:hAnsi="Calibri"/>
        <w:noProof/>
        <w:color w:val="212492"/>
        <w:sz w:val="16"/>
        <w:lang w:eastAsia="en-GB"/>
      </w:rPr>
      <mc:AlternateContent>
        <mc:Choice Requires="wps">
          <w:drawing>
            <wp:anchor distT="0" distB="0" distL="114300" distR="114300" simplePos="0" relativeHeight="251661312" behindDoc="0" locked="0" layoutInCell="1" allowOverlap="1" wp14:anchorId="1E6D464D" wp14:editId="612EAEAB">
              <wp:simplePos x="0" y="0"/>
              <wp:positionH relativeFrom="margin">
                <wp:align>right</wp:align>
              </wp:positionH>
              <wp:positionV relativeFrom="paragraph">
                <wp:posOffset>59690</wp:posOffset>
              </wp:positionV>
              <wp:extent cx="5777865" cy="635"/>
              <wp:effectExtent l="0" t="0" r="13335" b="1841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635"/>
                      </a:xfrm>
                      <a:prstGeom prst="rect">
                        <a:avLst/>
                      </a:prstGeom>
                      <a:solidFill>
                        <a:srgbClr val="FFFFFF"/>
                      </a:solidFill>
                      <a:ln w="12700">
                        <a:solidFill>
                          <a:srgbClr val="21249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66C0" id="Rectangle 27" o:spid="_x0000_s1026" style="position:absolute;margin-left:403.75pt;margin-top:4.7pt;width:454.95pt;height:.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" strokecolor="#212492" strokeweight="1pt">
              <w10:wrap anchorx="margin"/>
            </v:rect>
          </w:pict>
        </mc:Fallback>
      </mc:AlternateContent>
    </w:r>
    <w:r w:rsidRPr="006425D4">
      <w:rPr>
        <w:rFonts w:ascii="Calibri" w:hAnsi="Calibri"/>
        <w:color w:val="212492"/>
        <w:sz w:val="16"/>
      </w:rPr>
      <w:t xml:space="preserve">Private company limited by </w:t>
    </w:r>
    <w:proofErr w:type="gramStart"/>
    <w:r w:rsidRPr="006425D4">
      <w:rPr>
        <w:rFonts w:ascii="Calibri" w:hAnsi="Calibri"/>
        <w:color w:val="212492"/>
        <w:sz w:val="16"/>
      </w:rPr>
      <w:t>guarantee  (</w:t>
    </w:r>
    <w:proofErr w:type="gramEnd"/>
    <w:r w:rsidRPr="006425D4">
      <w:rPr>
        <w:rFonts w:ascii="Calibri" w:hAnsi="Calibri"/>
        <w:color w:val="212492"/>
        <w:sz w:val="16"/>
      </w:rPr>
      <w:t xml:space="preserve">Registered in England No. 1828990).     Registered as a </w:t>
    </w:r>
    <w:proofErr w:type="gramStart"/>
    <w:r w:rsidRPr="006425D4">
      <w:rPr>
        <w:rFonts w:ascii="Calibri" w:hAnsi="Calibri"/>
        <w:color w:val="212492"/>
        <w:sz w:val="16"/>
      </w:rPr>
      <w:t>charity  (</w:t>
    </w:r>
    <w:proofErr w:type="gramEnd"/>
    <w:r w:rsidRPr="006425D4">
      <w:rPr>
        <w:rFonts w:ascii="Calibri" w:hAnsi="Calibri"/>
        <w:color w:val="212492"/>
        <w:sz w:val="16"/>
      </w:rPr>
      <w:t>Charities Registration No. 326652).</w:t>
    </w:r>
  </w:p>
  <w:p w14:paraId="2ED191C3" w14:textId="77777777" w:rsidR="00DF2922" w:rsidRPr="0028052B" w:rsidRDefault="00DF2922" w:rsidP="004573D7">
    <w:pPr>
      <w:pStyle w:val="Footer"/>
      <w:spacing w:before="120"/>
      <w:jc w:val="right"/>
      <w:rPr>
        <w:rFonts w:ascii="Calibri" w:hAnsi="Calibri"/>
        <w:color w:val="21249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B54C" w14:textId="77777777" w:rsidR="00DF2922" w:rsidRDefault="00DF2922">
      <w:r>
        <w:separator/>
      </w:r>
    </w:p>
  </w:footnote>
  <w:footnote w:type="continuationSeparator" w:id="0">
    <w:p w14:paraId="03CA186D" w14:textId="77777777" w:rsidR="00DF2922" w:rsidRDefault="00DF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06F8" w14:textId="77777777" w:rsidR="00DF2922" w:rsidRDefault="00DF2922" w:rsidP="00A97CED">
    <w:pPr>
      <w:ind w:left="4320" w:firstLine="720"/>
      <w:jc w:val="right"/>
      <w:rPr>
        <w:color w:val="0000FF"/>
        <w:sz w:val="22"/>
        <w:szCs w:val="22"/>
      </w:rPr>
    </w:pPr>
    <w:r>
      <w:rPr>
        <w:noProof/>
        <w:color w:val="0000FF"/>
        <w:sz w:val="22"/>
        <w:szCs w:val="22"/>
        <w:lang w:eastAsia="en-GB"/>
      </w:rPr>
      <w:drawing>
        <wp:anchor distT="0" distB="0" distL="114300" distR="114300" simplePos="0" relativeHeight="251659264" behindDoc="1" locked="0" layoutInCell="1" allowOverlap="1" wp14:anchorId="1E8A5D4D" wp14:editId="3D2A0720">
          <wp:simplePos x="0" y="0"/>
          <wp:positionH relativeFrom="column">
            <wp:posOffset>4800600</wp:posOffset>
          </wp:positionH>
          <wp:positionV relativeFrom="paragraph">
            <wp:posOffset>17145</wp:posOffset>
          </wp:positionV>
          <wp:extent cx="1485900" cy="953770"/>
          <wp:effectExtent l="0" t="0" r="0" b="0"/>
          <wp:wrapTight wrapText="bothSides">
            <wp:wrapPolygon edited="0">
              <wp:start x="0" y="0"/>
              <wp:lineTo x="0" y="21140"/>
              <wp:lineTo x="21323" y="21140"/>
              <wp:lineTo x="21323" y="0"/>
              <wp:lineTo x="0" y="0"/>
            </wp:wrapPolygon>
          </wp:wrapTight>
          <wp:docPr id="24" name="Picture 24" descr="BAC-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MA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sz w:val="22"/>
        <w:szCs w:val="22"/>
      </w:rPr>
      <w:t xml:space="preserve"> </w:t>
    </w:r>
  </w:p>
  <w:p w14:paraId="054E4604" w14:textId="77777777" w:rsidR="00DF2922" w:rsidRDefault="00DF2922" w:rsidP="00A97CED">
    <w:pPr>
      <w:ind w:left="4320" w:firstLine="720"/>
      <w:jc w:val="right"/>
      <w:rPr>
        <w:color w:val="0000FF"/>
      </w:rPr>
    </w:pPr>
  </w:p>
  <w:p w14:paraId="26E0CCD7" w14:textId="77777777" w:rsidR="00DF2922" w:rsidRDefault="00DF2922" w:rsidP="00A97CED">
    <w:pPr>
      <w:ind w:left="4320" w:firstLine="720"/>
      <w:jc w:val="right"/>
      <w:rPr>
        <w:color w:val="0000FF"/>
      </w:rPr>
    </w:pPr>
  </w:p>
  <w:p w14:paraId="191F0F3A" w14:textId="77777777" w:rsidR="00DF2922" w:rsidRDefault="00DF2922" w:rsidP="00A97CED">
    <w:pPr>
      <w:ind w:left="4320" w:firstLine="720"/>
      <w:jc w:val="right"/>
      <w:rPr>
        <w:color w:val="0000FF"/>
      </w:rPr>
    </w:pPr>
  </w:p>
  <w:p w14:paraId="5797E39C" w14:textId="77777777" w:rsidR="00DF2922" w:rsidRPr="00F93445" w:rsidRDefault="00DF2922" w:rsidP="00F97547">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0DEF" w14:textId="77777777" w:rsidR="00DF2922" w:rsidRPr="00614E3E" w:rsidRDefault="00DF2922" w:rsidP="00803656">
    <w:pPr>
      <w:ind w:left="4320" w:hanging="4320"/>
      <w:jc w:val="right"/>
    </w:pPr>
    <w:r>
      <w:rPr>
        <w:noProof/>
        <w:lang w:eastAsia="en-GB"/>
      </w:rPr>
      <w:drawing>
        <wp:anchor distT="0" distB="0" distL="114300" distR="114300" simplePos="0" relativeHeight="251658240" behindDoc="1" locked="0" layoutInCell="1" allowOverlap="1" wp14:anchorId="10601A4A" wp14:editId="51DD3D2F">
          <wp:simplePos x="0" y="0"/>
          <wp:positionH relativeFrom="column">
            <wp:posOffset>4114800</wp:posOffset>
          </wp:positionH>
          <wp:positionV relativeFrom="paragraph">
            <wp:posOffset>17145</wp:posOffset>
          </wp:positionV>
          <wp:extent cx="1943100" cy="1247140"/>
          <wp:effectExtent l="0" t="0" r="0" b="0"/>
          <wp:wrapTight wrapText="bothSides">
            <wp:wrapPolygon edited="0">
              <wp:start x="0" y="0"/>
              <wp:lineTo x="0" y="21116"/>
              <wp:lineTo x="21388" y="21116"/>
              <wp:lineTo x="21388" y="0"/>
              <wp:lineTo x="0" y="0"/>
            </wp:wrapPolygon>
          </wp:wrapTight>
          <wp:docPr id="28" name="Picture 28" descr="BAC-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MA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2F8105AC" wp14:editId="03C369E9">
              <wp:simplePos x="0" y="0"/>
              <wp:positionH relativeFrom="page">
                <wp:posOffset>6941820</wp:posOffset>
              </wp:positionH>
              <wp:positionV relativeFrom="page">
                <wp:posOffset>3577590</wp:posOffset>
              </wp:positionV>
              <wp:extent cx="457200" cy="6323965"/>
              <wp:effectExtent l="0" t="0" r="1905" b="444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2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C6E3" w14:textId="77777777" w:rsidR="00DF2922" w:rsidRPr="007F0AB0" w:rsidRDefault="00DF2922" w:rsidP="005F2A2C">
                          <w:pPr>
                            <w:pStyle w:val="Footer"/>
                            <w:rPr>
                              <w:rFonts w:ascii="Gill Sans Std" w:hAnsi="Gill Sans Std"/>
                              <w:color w:val="212492"/>
                              <w:sz w:val="16"/>
                            </w:rPr>
                          </w:pPr>
                          <w:r>
                            <w:rPr>
                              <w:rFonts w:ascii="Gill Sans Std" w:hAnsi="Gill Sans Std"/>
                              <w:color w:val="212492"/>
                              <w:sz w:val="16"/>
                            </w:rPr>
                            <w:tab/>
                            <w:t xml:space="preserve">      </w:t>
                          </w:r>
                        </w:p>
                        <w:p w14:paraId="47ADDA77" w14:textId="77777777" w:rsidR="00DF2922" w:rsidRPr="007F0AB0" w:rsidRDefault="00DF2922" w:rsidP="005F2A2C">
                          <w:pPr>
                            <w:rPr>
                              <w:rFonts w:ascii="Gill Sans Std" w:hAnsi="Gill Sans Std"/>
                              <w:color w:val="21249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105AC" id="_x0000_t202" coordsize="21600,21600" o:spt="202" path="m,l,21600r21600,l21600,xe">
              <v:stroke joinstyle="miter"/>
              <v:path gradientshapeok="t" o:connecttype="rect"/>
            </v:shapetype>
            <v:shape id="Text Box 37" o:spid="_x0000_s1026" type="#_x0000_t202" style="position:absolute;left:0;text-align:left;margin-left:546.6pt;margin-top:281.7pt;width:36pt;height:49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" stroked="f">
              <v:textbox style="layout-flow:vertical">
                <w:txbxContent>
                  <w:p w14:paraId="56EFC6E3" w14:textId="77777777" w:rsidR="00DF2922" w:rsidRPr="007F0AB0" w:rsidRDefault="00DF2922" w:rsidP="005F2A2C">
                    <w:pPr>
                      <w:pStyle w:val="Footer"/>
                      <w:rPr>
                        <w:rFonts w:ascii="Gill Sans Std" w:hAnsi="Gill Sans Std"/>
                        <w:color w:val="212492"/>
                        <w:sz w:val="16"/>
                      </w:rPr>
                    </w:pPr>
                    <w:r>
                      <w:rPr>
                        <w:rFonts w:ascii="Gill Sans Std" w:hAnsi="Gill Sans Std"/>
                        <w:color w:val="212492"/>
                        <w:sz w:val="16"/>
                      </w:rPr>
                      <w:tab/>
                      <w:t xml:space="preserve">      </w:t>
                    </w:r>
                  </w:p>
                  <w:p w14:paraId="47ADDA77" w14:textId="77777777" w:rsidR="00DF2922" w:rsidRPr="007F0AB0" w:rsidRDefault="00DF2922" w:rsidP="005F2A2C">
                    <w:pPr>
                      <w:rPr>
                        <w:rFonts w:ascii="Gill Sans Std" w:hAnsi="Gill Sans Std"/>
                        <w:color w:val="212492"/>
                      </w:rPr>
                    </w:pPr>
                  </w:p>
                </w:txbxContent>
              </v:textbox>
              <w10:wrap anchorx="page" anchory="page"/>
            </v:shape>
          </w:pict>
        </mc:Fallback>
      </mc:AlternateContent>
    </w:r>
  </w:p>
  <w:p w14:paraId="35935308" w14:textId="77777777" w:rsidR="00DF2922" w:rsidRPr="00614E3E" w:rsidRDefault="00DF2922" w:rsidP="00E800DF">
    <w:pPr>
      <w:tabs>
        <w:tab w:val="left" w:pos="6330"/>
      </w:tabs>
      <w:ind w:left="432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D3D"/>
    <w:multiLevelType w:val="hybridMultilevel"/>
    <w:tmpl w:val="2A16F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058EE"/>
    <w:multiLevelType w:val="hybridMultilevel"/>
    <w:tmpl w:val="C1DA8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20681"/>
    <w:multiLevelType w:val="hybridMultilevel"/>
    <w:tmpl w:val="5E9AB4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10F42"/>
    <w:multiLevelType w:val="hybridMultilevel"/>
    <w:tmpl w:val="17E407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428AD"/>
    <w:multiLevelType w:val="hybridMultilevel"/>
    <w:tmpl w:val="71B0053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48966961"/>
    <w:multiLevelType w:val="hybridMultilevel"/>
    <w:tmpl w:val="D5A84930"/>
    <w:lvl w:ilvl="0" w:tplc="802A60C2">
      <w:start w:val="1"/>
      <w:numFmt w:val="bullet"/>
      <w:lvlText w:val=""/>
      <w:lvlJc w:val="left"/>
      <w:pPr>
        <w:tabs>
          <w:tab w:val="num" w:pos="907"/>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2c3c80,#2124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2B"/>
    <w:rsid w:val="00001D49"/>
    <w:rsid w:val="00007349"/>
    <w:rsid w:val="0003307E"/>
    <w:rsid w:val="00041E35"/>
    <w:rsid w:val="0004240D"/>
    <w:rsid w:val="000601B8"/>
    <w:rsid w:val="000969F0"/>
    <w:rsid w:val="000A22D6"/>
    <w:rsid w:val="000B18E6"/>
    <w:rsid w:val="00110705"/>
    <w:rsid w:val="00133A19"/>
    <w:rsid w:val="00137BC1"/>
    <w:rsid w:val="00140FAB"/>
    <w:rsid w:val="0015402C"/>
    <w:rsid w:val="00162928"/>
    <w:rsid w:val="001731DD"/>
    <w:rsid w:val="00185F19"/>
    <w:rsid w:val="001A05B5"/>
    <w:rsid w:val="001B5AA1"/>
    <w:rsid w:val="001D0962"/>
    <w:rsid w:val="001E366F"/>
    <w:rsid w:val="001F7D0F"/>
    <w:rsid w:val="00201D05"/>
    <w:rsid w:val="00206AD8"/>
    <w:rsid w:val="002335F0"/>
    <w:rsid w:val="00255E02"/>
    <w:rsid w:val="0028052B"/>
    <w:rsid w:val="00283576"/>
    <w:rsid w:val="002B2E68"/>
    <w:rsid w:val="002B6BF4"/>
    <w:rsid w:val="002C0691"/>
    <w:rsid w:val="002D63EB"/>
    <w:rsid w:val="003031CF"/>
    <w:rsid w:val="0031580D"/>
    <w:rsid w:val="00363346"/>
    <w:rsid w:val="00382C1E"/>
    <w:rsid w:val="00386D73"/>
    <w:rsid w:val="00391AB4"/>
    <w:rsid w:val="003961FC"/>
    <w:rsid w:val="003976E5"/>
    <w:rsid w:val="003C746C"/>
    <w:rsid w:val="003E5F6D"/>
    <w:rsid w:val="003F5AC9"/>
    <w:rsid w:val="00406388"/>
    <w:rsid w:val="004159A2"/>
    <w:rsid w:val="00422D17"/>
    <w:rsid w:val="00431A56"/>
    <w:rsid w:val="00437354"/>
    <w:rsid w:val="004420E0"/>
    <w:rsid w:val="004573D7"/>
    <w:rsid w:val="00472332"/>
    <w:rsid w:val="00472CCD"/>
    <w:rsid w:val="004A1322"/>
    <w:rsid w:val="004D2807"/>
    <w:rsid w:val="004D45F8"/>
    <w:rsid w:val="004F1BA6"/>
    <w:rsid w:val="00501A2B"/>
    <w:rsid w:val="0053605B"/>
    <w:rsid w:val="00541BFD"/>
    <w:rsid w:val="00554146"/>
    <w:rsid w:val="00564086"/>
    <w:rsid w:val="005C1EC6"/>
    <w:rsid w:val="005F2A2C"/>
    <w:rsid w:val="006425D4"/>
    <w:rsid w:val="006455D8"/>
    <w:rsid w:val="00685366"/>
    <w:rsid w:val="006A4BBF"/>
    <w:rsid w:val="006C6016"/>
    <w:rsid w:val="006F748A"/>
    <w:rsid w:val="007266F5"/>
    <w:rsid w:val="00735510"/>
    <w:rsid w:val="00775211"/>
    <w:rsid w:val="007963FC"/>
    <w:rsid w:val="007F0AB0"/>
    <w:rsid w:val="00803656"/>
    <w:rsid w:val="00841555"/>
    <w:rsid w:val="008653AC"/>
    <w:rsid w:val="00893764"/>
    <w:rsid w:val="008D1183"/>
    <w:rsid w:val="008E53F8"/>
    <w:rsid w:val="008F7833"/>
    <w:rsid w:val="00931BCE"/>
    <w:rsid w:val="0093560C"/>
    <w:rsid w:val="009867E3"/>
    <w:rsid w:val="009B2838"/>
    <w:rsid w:val="009B2C04"/>
    <w:rsid w:val="009E5ECC"/>
    <w:rsid w:val="00A23310"/>
    <w:rsid w:val="00A31873"/>
    <w:rsid w:val="00A400C0"/>
    <w:rsid w:val="00A52F95"/>
    <w:rsid w:val="00A55A11"/>
    <w:rsid w:val="00A82FBC"/>
    <w:rsid w:val="00A908EE"/>
    <w:rsid w:val="00A917B3"/>
    <w:rsid w:val="00A92AC1"/>
    <w:rsid w:val="00A97CED"/>
    <w:rsid w:val="00AA2DF9"/>
    <w:rsid w:val="00AB0D52"/>
    <w:rsid w:val="00AC14D2"/>
    <w:rsid w:val="00AD3184"/>
    <w:rsid w:val="00B82695"/>
    <w:rsid w:val="00B90CD7"/>
    <w:rsid w:val="00BA1010"/>
    <w:rsid w:val="00BA15C8"/>
    <w:rsid w:val="00BC2C20"/>
    <w:rsid w:val="00BD34DE"/>
    <w:rsid w:val="00BD5C46"/>
    <w:rsid w:val="00BE2402"/>
    <w:rsid w:val="00BE3AE1"/>
    <w:rsid w:val="00C06567"/>
    <w:rsid w:val="00C3259C"/>
    <w:rsid w:val="00C47DD4"/>
    <w:rsid w:val="00C769E0"/>
    <w:rsid w:val="00C77EF0"/>
    <w:rsid w:val="00C838ED"/>
    <w:rsid w:val="00CD76DB"/>
    <w:rsid w:val="00CE44F9"/>
    <w:rsid w:val="00D25C42"/>
    <w:rsid w:val="00D40124"/>
    <w:rsid w:val="00D57021"/>
    <w:rsid w:val="00D576CF"/>
    <w:rsid w:val="00D726AA"/>
    <w:rsid w:val="00D87970"/>
    <w:rsid w:val="00D97B62"/>
    <w:rsid w:val="00DA28E4"/>
    <w:rsid w:val="00DC5052"/>
    <w:rsid w:val="00DC61BC"/>
    <w:rsid w:val="00DD2847"/>
    <w:rsid w:val="00DD69AD"/>
    <w:rsid w:val="00DE374D"/>
    <w:rsid w:val="00DF2922"/>
    <w:rsid w:val="00E14860"/>
    <w:rsid w:val="00E20CBC"/>
    <w:rsid w:val="00E27428"/>
    <w:rsid w:val="00E46213"/>
    <w:rsid w:val="00E6679F"/>
    <w:rsid w:val="00E75F3F"/>
    <w:rsid w:val="00E800DF"/>
    <w:rsid w:val="00E84E15"/>
    <w:rsid w:val="00E873E6"/>
    <w:rsid w:val="00E90E0B"/>
    <w:rsid w:val="00E97CF8"/>
    <w:rsid w:val="00EB75E3"/>
    <w:rsid w:val="00EF11FD"/>
    <w:rsid w:val="00F30B48"/>
    <w:rsid w:val="00F325AC"/>
    <w:rsid w:val="00F32910"/>
    <w:rsid w:val="00F46CB2"/>
    <w:rsid w:val="00F61F87"/>
    <w:rsid w:val="00F725BD"/>
    <w:rsid w:val="00F72DAA"/>
    <w:rsid w:val="00F73323"/>
    <w:rsid w:val="00F74A25"/>
    <w:rsid w:val="00F76B30"/>
    <w:rsid w:val="00F77A98"/>
    <w:rsid w:val="00F90A2B"/>
    <w:rsid w:val="00F97547"/>
    <w:rsid w:val="00FC7234"/>
    <w:rsid w:val="00FD10EF"/>
    <w:rsid w:val="00FD7EAB"/>
    <w:rsid w:val="00FF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c3c80,#212492"/>
    </o:shapedefaults>
    <o:shapelayout v:ext="edit">
      <o:idmap v:ext="edit" data="1"/>
    </o:shapelayout>
  </w:shapeDefaults>
  <w:decimalSymbol w:val="."/>
  <w:listSeparator w:val=","/>
  <w14:docId w14:val="77F03CDB"/>
  <w15:chartTrackingRefBased/>
  <w15:docId w15:val="{84BB36FD-53C3-484C-AA3C-AA804AAE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52B"/>
    <w:rPr>
      <w:rFonts w:ascii="Optima LT Std" w:hAnsi="Optima LT Std"/>
      <w:sz w:val="24"/>
      <w:lang w:eastAsia="en-US"/>
    </w:rPr>
  </w:style>
  <w:style w:type="paragraph" w:styleId="Heading1">
    <w:name w:val="heading 1"/>
    <w:basedOn w:val="Normal"/>
    <w:next w:val="Normal"/>
    <w:qFormat/>
    <w:rsid w:val="00C91910"/>
    <w:pPr>
      <w:widowControl w:val="0"/>
      <w:autoSpaceDE w:val="0"/>
      <w:autoSpaceDN w:val="0"/>
      <w:adjustRightInd w:val="0"/>
      <w:outlineLvl w:val="0"/>
    </w:pPr>
    <w:rPr>
      <w:rFonts w:ascii="Arial" w:hAnsi="Arial" w:cs="Arial"/>
      <w:szCs w:val="24"/>
      <w:lang w:val="en-US"/>
    </w:rPr>
  </w:style>
  <w:style w:type="paragraph" w:styleId="Heading3">
    <w:name w:val="heading 3"/>
    <w:basedOn w:val="Normal"/>
    <w:next w:val="Normal"/>
    <w:qFormat/>
    <w:rsid w:val="00032E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A3D"/>
    <w:pPr>
      <w:tabs>
        <w:tab w:val="center" w:pos="4320"/>
        <w:tab w:val="right" w:pos="8640"/>
      </w:tabs>
    </w:pPr>
  </w:style>
  <w:style w:type="paragraph" w:styleId="Footer">
    <w:name w:val="footer"/>
    <w:basedOn w:val="Normal"/>
    <w:rsid w:val="00034A3D"/>
    <w:pPr>
      <w:tabs>
        <w:tab w:val="center" w:pos="4320"/>
        <w:tab w:val="right" w:pos="8640"/>
      </w:tabs>
    </w:pPr>
  </w:style>
  <w:style w:type="character" w:styleId="Hyperlink">
    <w:name w:val="Hyperlink"/>
    <w:rsid w:val="00034A3D"/>
    <w:rPr>
      <w:color w:val="0000FF"/>
      <w:u w:val="single"/>
    </w:rPr>
  </w:style>
  <w:style w:type="paragraph" w:styleId="BalloonText">
    <w:name w:val="Balloon Text"/>
    <w:basedOn w:val="Normal"/>
    <w:semiHidden/>
    <w:rsid w:val="000C48D7"/>
    <w:rPr>
      <w:rFonts w:ascii="Tahoma" w:hAnsi="Tahoma" w:cs="Tahoma"/>
      <w:sz w:val="16"/>
      <w:szCs w:val="16"/>
    </w:rPr>
  </w:style>
  <w:style w:type="character" w:styleId="PageNumber">
    <w:name w:val="page number"/>
    <w:basedOn w:val="DefaultParagraphFont"/>
    <w:rsid w:val="00A325F3"/>
  </w:style>
  <w:style w:type="paragraph" w:styleId="NormalWeb">
    <w:name w:val="Normal (Web)"/>
    <w:basedOn w:val="Normal"/>
    <w:rsid w:val="00A325F3"/>
    <w:pPr>
      <w:spacing w:before="100" w:beforeAutospacing="1" w:after="100" w:afterAutospacing="1"/>
    </w:pPr>
    <w:rPr>
      <w:szCs w:val="24"/>
      <w:lang w:val="en-US"/>
    </w:rPr>
  </w:style>
  <w:style w:type="table" w:styleId="TableGrid">
    <w:name w:val="Table Grid"/>
    <w:basedOn w:val="TableNormal"/>
    <w:rsid w:val="0061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D6E5B"/>
  </w:style>
  <w:style w:type="character" w:styleId="FollowedHyperlink">
    <w:name w:val="FollowedHyperlink"/>
    <w:rsid w:val="006D7200"/>
    <w:rPr>
      <w:color w:val="800080"/>
      <w:u w:val="single"/>
    </w:rPr>
  </w:style>
  <w:style w:type="character" w:customStyle="1" w:styleId="f01">
    <w:name w:val="f01"/>
    <w:rsid w:val="00382C1E"/>
    <w:rPr>
      <w:rFonts w:ascii="Optima LT Std" w:hAnsi="Optima LT Std"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4296">
      <w:bodyDiv w:val="1"/>
      <w:marLeft w:val="0"/>
      <w:marRight w:val="0"/>
      <w:marTop w:val="0"/>
      <w:marBottom w:val="0"/>
      <w:divBdr>
        <w:top w:val="none" w:sz="0" w:space="0" w:color="auto"/>
        <w:left w:val="none" w:sz="0" w:space="0" w:color="auto"/>
        <w:bottom w:val="none" w:sz="0" w:space="0" w:color="auto"/>
        <w:right w:val="none" w:sz="0" w:space="0" w:color="auto"/>
      </w:divBdr>
    </w:div>
    <w:div w:id="15662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3A53B335</Template>
  <TotalTime>21</TotalTime>
  <Pages>3</Pages>
  <Words>816</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ADDRESS</vt:lpstr>
    </vt:vector>
  </TitlesOfParts>
  <Manager/>
  <Company>British Accreditation Council</Company>
  <LinksUpToDate>false</LinksUpToDate>
  <CharactersWithSpaces>5088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Clare Baker</dc:creator>
  <cp:keywords/>
  <dc:description/>
  <cp:lastModifiedBy>Alexandra Carr</cp:lastModifiedBy>
  <cp:revision>6</cp:revision>
  <cp:lastPrinted>2018-06-12T12:19:00Z</cp:lastPrinted>
  <dcterms:created xsi:type="dcterms:W3CDTF">2018-09-25T14:19:00Z</dcterms:created>
  <dcterms:modified xsi:type="dcterms:W3CDTF">2018-10-02T13:11:00Z</dcterms:modified>
  <cp:category/>
</cp:coreProperties>
</file>